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D3B" w:rsidRDefault="00B81D3B">
      <w:pPr>
        <w:pStyle w:val="ConsPlusNormal"/>
        <w:jc w:val="right"/>
        <w:outlineLvl w:val="0"/>
      </w:pPr>
      <w:r>
        <w:t>Приложение N 14</w:t>
      </w:r>
    </w:p>
    <w:p w:rsidR="00B81D3B" w:rsidRDefault="00B81D3B">
      <w:pPr>
        <w:pStyle w:val="ConsPlusNormal"/>
        <w:jc w:val="right"/>
      </w:pPr>
      <w:r>
        <w:t>к решению Думы Белоярского района</w:t>
      </w:r>
    </w:p>
    <w:p w:rsidR="00B81D3B" w:rsidRDefault="00B81D3B">
      <w:pPr>
        <w:pStyle w:val="ConsPlusNormal"/>
        <w:jc w:val="right"/>
      </w:pPr>
      <w:r>
        <w:t>от 29 ноября 2018 года N 52</w:t>
      </w:r>
    </w:p>
    <w:p w:rsidR="00B81D3B" w:rsidRDefault="00B81D3B">
      <w:pPr>
        <w:pStyle w:val="ConsPlusNormal"/>
        <w:jc w:val="both"/>
      </w:pPr>
    </w:p>
    <w:p w:rsidR="00B81D3B" w:rsidRDefault="00B81D3B">
      <w:pPr>
        <w:pStyle w:val="ConsPlusTitle"/>
        <w:jc w:val="center"/>
      </w:pPr>
      <w:r>
        <w:t>ОБЪЕМ</w:t>
      </w:r>
    </w:p>
    <w:p w:rsidR="00B81D3B" w:rsidRDefault="00B81D3B">
      <w:pPr>
        <w:pStyle w:val="ConsPlusTitle"/>
        <w:jc w:val="center"/>
      </w:pPr>
      <w:r>
        <w:t>ИНЫХ МЕЖБЮДЖЕТНЫХ ТРАНСФЕРТОВ БЮДЖЕТУ БЕЛОЯРСКОГО РАЙОНА</w:t>
      </w:r>
    </w:p>
    <w:p w:rsidR="00B81D3B" w:rsidRDefault="00B81D3B">
      <w:pPr>
        <w:pStyle w:val="ConsPlusTitle"/>
        <w:jc w:val="center"/>
      </w:pPr>
      <w:r>
        <w:t>НА 2019 ГОД</w:t>
      </w:r>
    </w:p>
    <w:p w:rsidR="00B81D3B" w:rsidRDefault="00B81D3B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B81D3B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81D3B" w:rsidRDefault="00B81D3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81D3B" w:rsidRDefault="00B81D3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19.12.2019 N 74)</w:t>
            </w:r>
          </w:p>
        </w:tc>
      </w:tr>
    </w:tbl>
    <w:p w:rsidR="00B81D3B" w:rsidRDefault="00B81D3B">
      <w:pPr>
        <w:pStyle w:val="ConsPlusNormal"/>
        <w:jc w:val="center"/>
      </w:pPr>
    </w:p>
    <w:p w:rsidR="00B81D3B" w:rsidRDefault="00B81D3B">
      <w:pPr>
        <w:pStyle w:val="ConsPlusNormal"/>
        <w:jc w:val="right"/>
      </w:pPr>
      <w:r>
        <w:t>(рублей)</w:t>
      </w:r>
    </w:p>
    <w:p w:rsidR="00B81D3B" w:rsidRDefault="00B81D3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520"/>
        <w:gridCol w:w="1871"/>
      </w:tblGrid>
      <w:tr w:rsidR="00B81D3B">
        <w:tc>
          <w:tcPr>
            <w:tcW w:w="680" w:type="dxa"/>
          </w:tcPr>
          <w:p w:rsidR="00B81D3B" w:rsidRDefault="00B81D3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520" w:type="dxa"/>
          </w:tcPr>
          <w:p w:rsidR="00B81D3B" w:rsidRDefault="00B81D3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71" w:type="dxa"/>
          </w:tcPr>
          <w:p w:rsidR="00B81D3B" w:rsidRDefault="00B81D3B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B81D3B">
        <w:tc>
          <w:tcPr>
            <w:tcW w:w="680" w:type="dxa"/>
          </w:tcPr>
          <w:p w:rsidR="00B81D3B" w:rsidRDefault="00B81D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520" w:type="dxa"/>
          </w:tcPr>
          <w:p w:rsidR="00B81D3B" w:rsidRDefault="00B81D3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81D3B" w:rsidRDefault="00B81D3B">
            <w:pPr>
              <w:pStyle w:val="ConsPlusNormal"/>
              <w:jc w:val="center"/>
            </w:pPr>
            <w:r>
              <w:t>3</w:t>
            </w:r>
          </w:p>
        </w:tc>
      </w:tr>
      <w:tr w:rsidR="00B81D3B">
        <w:tc>
          <w:tcPr>
            <w:tcW w:w="680" w:type="dxa"/>
          </w:tcPr>
          <w:p w:rsidR="00B81D3B" w:rsidRDefault="00B81D3B">
            <w:pPr>
              <w:pStyle w:val="ConsPlusNormal"/>
            </w:pPr>
            <w:r>
              <w:t>1</w:t>
            </w:r>
          </w:p>
        </w:tc>
        <w:tc>
          <w:tcPr>
            <w:tcW w:w="6520" w:type="dxa"/>
          </w:tcPr>
          <w:p w:rsidR="00B81D3B" w:rsidRDefault="00B81D3B">
            <w:pPr>
              <w:pStyle w:val="ConsPlusNormal"/>
            </w:pPr>
            <w: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71" w:type="dxa"/>
          </w:tcPr>
          <w:p w:rsidR="00B81D3B" w:rsidRDefault="00B81D3B">
            <w:pPr>
              <w:pStyle w:val="ConsPlusNormal"/>
            </w:pPr>
            <w:r>
              <w:t>138895544,43</w:t>
            </w:r>
          </w:p>
        </w:tc>
      </w:tr>
      <w:tr w:rsidR="00B81D3B">
        <w:tc>
          <w:tcPr>
            <w:tcW w:w="680" w:type="dxa"/>
          </w:tcPr>
          <w:p w:rsidR="00B81D3B" w:rsidRDefault="00B81D3B">
            <w:pPr>
              <w:pStyle w:val="ConsPlusNormal"/>
            </w:pPr>
            <w:r>
              <w:t>2</w:t>
            </w:r>
          </w:p>
        </w:tc>
        <w:tc>
          <w:tcPr>
            <w:tcW w:w="6520" w:type="dxa"/>
          </w:tcPr>
          <w:p w:rsidR="00B81D3B" w:rsidRDefault="00B81D3B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871" w:type="dxa"/>
          </w:tcPr>
          <w:p w:rsidR="00B81D3B" w:rsidRDefault="00B81D3B">
            <w:pPr>
              <w:pStyle w:val="ConsPlusNormal"/>
            </w:pPr>
            <w:r>
              <w:t>2386490,00</w:t>
            </w:r>
          </w:p>
        </w:tc>
      </w:tr>
      <w:tr w:rsidR="00B81D3B">
        <w:tc>
          <w:tcPr>
            <w:tcW w:w="680" w:type="dxa"/>
          </w:tcPr>
          <w:p w:rsidR="00B81D3B" w:rsidRDefault="00B81D3B">
            <w:pPr>
              <w:pStyle w:val="ConsPlusNormal"/>
            </w:pPr>
            <w:r>
              <w:t>3</w:t>
            </w:r>
          </w:p>
        </w:tc>
        <w:tc>
          <w:tcPr>
            <w:tcW w:w="6520" w:type="dxa"/>
          </w:tcPr>
          <w:p w:rsidR="00B81D3B" w:rsidRDefault="00B81D3B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 (бюджет автономного округа)</w:t>
            </w:r>
          </w:p>
        </w:tc>
        <w:tc>
          <w:tcPr>
            <w:tcW w:w="1871" w:type="dxa"/>
          </w:tcPr>
          <w:p w:rsidR="00B81D3B" w:rsidRDefault="00B81D3B">
            <w:pPr>
              <w:pStyle w:val="ConsPlusNormal"/>
            </w:pPr>
            <w:r>
              <w:t>3430000,00</w:t>
            </w:r>
          </w:p>
        </w:tc>
      </w:tr>
      <w:tr w:rsidR="00B81D3B">
        <w:tc>
          <w:tcPr>
            <w:tcW w:w="680" w:type="dxa"/>
          </w:tcPr>
          <w:p w:rsidR="00B81D3B" w:rsidRDefault="00B81D3B">
            <w:pPr>
              <w:pStyle w:val="ConsPlusNormal"/>
            </w:pPr>
            <w:r>
              <w:t>4</w:t>
            </w:r>
          </w:p>
        </w:tc>
        <w:tc>
          <w:tcPr>
            <w:tcW w:w="6520" w:type="dxa"/>
          </w:tcPr>
          <w:p w:rsidR="00B81D3B" w:rsidRDefault="00B81D3B">
            <w:pPr>
              <w:pStyle w:val="ConsPlusNormal"/>
            </w:pPr>
            <w:r>
              <w:t>Иные межбюджетные трансферты за счет средств резервного фонда Правительства Ханты-Мансийского автономного округа - Югры (бюджет автономного округа)</w:t>
            </w:r>
          </w:p>
        </w:tc>
        <w:tc>
          <w:tcPr>
            <w:tcW w:w="1871" w:type="dxa"/>
          </w:tcPr>
          <w:p w:rsidR="00B81D3B" w:rsidRDefault="00B81D3B">
            <w:pPr>
              <w:pStyle w:val="ConsPlusNormal"/>
            </w:pPr>
            <w:r>
              <w:t>10846000,00</w:t>
            </w:r>
          </w:p>
        </w:tc>
      </w:tr>
      <w:tr w:rsidR="00B81D3B">
        <w:tc>
          <w:tcPr>
            <w:tcW w:w="680" w:type="dxa"/>
          </w:tcPr>
          <w:p w:rsidR="00B81D3B" w:rsidRDefault="00B81D3B">
            <w:pPr>
              <w:pStyle w:val="ConsPlusNormal"/>
            </w:pPr>
            <w:r>
              <w:t>5</w:t>
            </w:r>
          </w:p>
        </w:tc>
        <w:tc>
          <w:tcPr>
            <w:tcW w:w="6520" w:type="dxa"/>
          </w:tcPr>
          <w:p w:rsidR="00B81D3B" w:rsidRDefault="00B81D3B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(федеральный бюджет)</w:t>
            </w:r>
          </w:p>
        </w:tc>
        <w:tc>
          <w:tcPr>
            <w:tcW w:w="1871" w:type="dxa"/>
          </w:tcPr>
          <w:p w:rsidR="00B81D3B" w:rsidRDefault="00B81D3B">
            <w:pPr>
              <w:pStyle w:val="ConsPlusNormal"/>
            </w:pPr>
            <w:r>
              <w:t>60000000,00</w:t>
            </w:r>
          </w:p>
        </w:tc>
      </w:tr>
      <w:tr w:rsidR="00B81D3B">
        <w:tc>
          <w:tcPr>
            <w:tcW w:w="680" w:type="dxa"/>
          </w:tcPr>
          <w:p w:rsidR="00B81D3B" w:rsidRDefault="00B81D3B">
            <w:pPr>
              <w:pStyle w:val="ConsPlusNormal"/>
            </w:pPr>
            <w:r>
              <w:t>6</w:t>
            </w:r>
          </w:p>
        </w:tc>
        <w:tc>
          <w:tcPr>
            <w:tcW w:w="6520" w:type="dxa"/>
          </w:tcPr>
          <w:p w:rsidR="00B81D3B" w:rsidRDefault="00B81D3B">
            <w:pPr>
              <w:pStyle w:val="ConsPlusNormal"/>
            </w:pPr>
            <w:r>
              <w:t>Иные межбюджетные трансферты на возмещение (компенсацию) части расходов по доставке в муниципальные образования Ханты-Мансийского автономного округа - Югры продукции (товаров), необходимой для обеспечения жизнедеятельности населения муниципальных образований Ханты-Мансийского автономного округа - Югры, отнесенных к территориям с ограниченными сроками завоза грузов (бюджет автономного округа)</w:t>
            </w:r>
          </w:p>
        </w:tc>
        <w:tc>
          <w:tcPr>
            <w:tcW w:w="1871" w:type="dxa"/>
          </w:tcPr>
          <w:p w:rsidR="00B81D3B" w:rsidRDefault="00B81D3B">
            <w:pPr>
              <w:pStyle w:val="ConsPlusNormal"/>
            </w:pPr>
            <w:r>
              <w:t>7780809,79</w:t>
            </w:r>
          </w:p>
        </w:tc>
      </w:tr>
      <w:tr w:rsidR="00B81D3B">
        <w:tc>
          <w:tcPr>
            <w:tcW w:w="680" w:type="dxa"/>
          </w:tcPr>
          <w:p w:rsidR="00B81D3B" w:rsidRDefault="00B81D3B">
            <w:pPr>
              <w:pStyle w:val="ConsPlusNormal"/>
            </w:pPr>
          </w:p>
        </w:tc>
        <w:tc>
          <w:tcPr>
            <w:tcW w:w="6520" w:type="dxa"/>
          </w:tcPr>
          <w:p w:rsidR="00B81D3B" w:rsidRDefault="00B81D3B">
            <w:pPr>
              <w:pStyle w:val="ConsPlusNormal"/>
            </w:pPr>
            <w:r>
              <w:t>Итого иных межбюджетных трансфертов из федерального бюджета</w:t>
            </w:r>
          </w:p>
        </w:tc>
        <w:tc>
          <w:tcPr>
            <w:tcW w:w="1871" w:type="dxa"/>
          </w:tcPr>
          <w:p w:rsidR="00B81D3B" w:rsidRDefault="00B81D3B">
            <w:pPr>
              <w:pStyle w:val="ConsPlusNormal"/>
            </w:pPr>
            <w:r>
              <w:t>60000000,00</w:t>
            </w:r>
          </w:p>
        </w:tc>
      </w:tr>
      <w:tr w:rsidR="00B81D3B">
        <w:tc>
          <w:tcPr>
            <w:tcW w:w="680" w:type="dxa"/>
          </w:tcPr>
          <w:p w:rsidR="00B81D3B" w:rsidRDefault="00B81D3B">
            <w:pPr>
              <w:pStyle w:val="ConsPlusNormal"/>
            </w:pPr>
          </w:p>
        </w:tc>
        <w:tc>
          <w:tcPr>
            <w:tcW w:w="6520" w:type="dxa"/>
          </w:tcPr>
          <w:p w:rsidR="00B81D3B" w:rsidRDefault="00B81D3B">
            <w:pPr>
              <w:pStyle w:val="ConsPlusNormal"/>
            </w:pPr>
            <w:r>
              <w:t xml:space="preserve">Итого иных межбюджетных трансфертов из бюджета автономного </w:t>
            </w:r>
            <w:r>
              <w:lastRenderedPageBreak/>
              <w:t>округа</w:t>
            </w:r>
          </w:p>
        </w:tc>
        <w:tc>
          <w:tcPr>
            <w:tcW w:w="1871" w:type="dxa"/>
          </w:tcPr>
          <w:p w:rsidR="00B81D3B" w:rsidRDefault="00B81D3B">
            <w:pPr>
              <w:pStyle w:val="ConsPlusNormal"/>
            </w:pPr>
            <w:r>
              <w:lastRenderedPageBreak/>
              <w:t>24443299,79</w:t>
            </w:r>
          </w:p>
        </w:tc>
      </w:tr>
      <w:tr w:rsidR="00B81D3B">
        <w:tc>
          <w:tcPr>
            <w:tcW w:w="680" w:type="dxa"/>
          </w:tcPr>
          <w:p w:rsidR="00B81D3B" w:rsidRDefault="00B81D3B">
            <w:pPr>
              <w:pStyle w:val="ConsPlusNormal"/>
            </w:pPr>
          </w:p>
        </w:tc>
        <w:tc>
          <w:tcPr>
            <w:tcW w:w="6520" w:type="dxa"/>
          </w:tcPr>
          <w:p w:rsidR="00B81D3B" w:rsidRDefault="00B81D3B">
            <w:pPr>
              <w:pStyle w:val="ConsPlusNormal"/>
            </w:pPr>
            <w:r>
              <w:t>Итого иных межбюджетных трансфертов из бюджетов поселений</w:t>
            </w:r>
          </w:p>
        </w:tc>
        <w:tc>
          <w:tcPr>
            <w:tcW w:w="1871" w:type="dxa"/>
          </w:tcPr>
          <w:p w:rsidR="00B81D3B" w:rsidRDefault="00B81D3B">
            <w:pPr>
              <w:pStyle w:val="ConsPlusNormal"/>
            </w:pPr>
            <w:r>
              <w:t>138895544,43</w:t>
            </w:r>
          </w:p>
        </w:tc>
      </w:tr>
      <w:tr w:rsidR="00B81D3B">
        <w:tc>
          <w:tcPr>
            <w:tcW w:w="680" w:type="dxa"/>
          </w:tcPr>
          <w:p w:rsidR="00B81D3B" w:rsidRDefault="00B81D3B">
            <w:pPr>
              <w:pStyle w:val="ConsPlusNormal"/>
            </w:pPr>
          </w:p>
        </w:tc>
        <w:tc>
          <w:tcPr>
            <w:tcW w:w="6520" w:type="dxa"/>
          </w:tcPr>
          <w:p w:rsidR="00B81D3B" w:rsidRDefault="00B81D3B">
            <w:pPr>
              <w:pStyle w:val="ConsPlusNormal"/>
            </w:pPr>
            <w:r>
              <w:t>Всего</w:t>
            </w:r>
          </w:p>
        </w:tc>
        <w:tc>
          <w:tcPr>
            <w:tcW w:w="1871" w:type="dxa"/>
          </w:tcPr>
          <w:p w:rsidR="00B81D3B" w:rsidRDefault="00B81D3B">
            <w:pPr>
              <w:pStyle w:val="ConsPlusNormal"/>
            </w:pPr>
            <w:r>
              <w:t>223338844,22</w:t>
            </w:r>
          </w:p>
        </w:tc>
      </w:tr>
    </w:tbl>
    <w:p w:rsidR="00B81D3B" w:rsidRDefault="00B81D3B">
      <w:pPr>
        <w:pStyle w:val="ConsPlusNormal"/>
        <w:jc w:val="both"/>
      </w:pPr>
    </w:p>
    <w:p w:rsidR="00B81D3B" w:rsidRDefault="00B81D3B">
      <w:pPr>
        <w:pStyle w:val="ConsPlusNormal"/>
        <w:jc w:val="both"/>
      </w:pPr>
    </w:p>
    <w:p w:rsidR="00B81D3B" w:rsidRDefault="00B81D3B">
      <w:pPr>
        <w:pStyle w:val="ConsPlusNormal"/>
        <w:jc w:val="both"/>
      </w:pPr>
    </w:p>
    <w:p w:rsidR="00B81D3B" w:rsidRDefault="00B81D3B">
      <w:pPr>
        <w:pStyle w:val="ConsPlusNormal"/>
        <w:jc w:val="both"/>
      </w:pPr>
    </w:p>
    <w:p w:rsidR="00B81D3B" w:rsidRDefault="00B81D3B">
      <w:pPr>
        <w:pStyle w:val="ConsPlusNormal"/>
        <w:jc w:val="both"/>
      </w:pPr>
    </w:p>
    <w:p w:rsidR="00DF1DFE" w:rsidRDefault="00DF1DFE">
      <w:bookmarkStart w:id="0" w:name="_GoBack"/>
      <w:bookmarkEnd w:id="0"/>
    </w:p>
    <w:sectPr w:rsidR="00DF1DFE" w:rsidSect="00755BE5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D3B"/>
    <w:rsid w:val="00AE048B"/>
    <w:rsid w:val="00B81D3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70A8D7-6509-4F7C-B8F2-CF1F41217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1D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81D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D06CA16E091AE3A90B0D2585266D92885DE38D7E8FCBC7D24CCE46E7D7039DAB645A55AA967625046A558FBF8F0AB1280A9276CB7EB0B0B39503A31XFd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2020-01-09T10:29:00Z</dcterms:created>
  <dcterms:modified xsi:type="dcterms:W3CDTF">2020-01-09T10:30:00Z</dcterms:modified>
</cp:coreProperties>
</file>